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9A" w:rsidRDefault="0075149A" w:rsidP="0075149A">
      <w:pPr>
        <w:keepNext/>
        <w:spacing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en-US" w:bidi="en-US"/>
        </w:rPr>
      </w:pPr>
      <w:r w:rsidRPr="00782EB2">
        <w:rPr>
          <w:rFonts w:ascii="Arial" w:eastAsia="Times New Roman" w:hAnsi="Arial" w:cs="Arial"/>
          <w:bCs/>
          <w:kern w:val="32"/>
          <w:sz w:val="24"/>
          <w:szCs w:val="24"/>
          <w:lang w:eastAsia="en-US" w:bidi="en-US"/>
        </w:rPr>
        <w:t xml:space="preserve">Notes to the Annual Financial Statements </w:t>
      </w:r>
    </w:p>
    <w:p w:rsidR="0075149A" w:rsidRPr="00782EB2" w:rsidRDefault="0075149A" w:rsidP="0075149A">
      <w:pPr>
        <w:keepNext/>
        <w:spacing w:line="240" w:lineRule="auto"/>
        <w:outlineLvl w:val="0"/>
        <w:rPr>
          <w:rFonts w:ascii="Arial" w:eastAsia="Times New Roman" w:hAnsi="Arial" w:cs="Arial"/>
          <w:szCs w:val="20"/>
          <w:lang w:eastAsia="en-US" w:bidi="en-US"/>
        </w:rPr>
      </w:pPr>
      <w:proofErr w:type="gramStart"/>
      <w:r w:rsidRPr="00782EB2">
        <w:rPr>
          <w:rFonts w:ascii="Arial" w:eastAsia="Times New Roman" w:hAnsi="Arial" w:cs="Arial"/>
          <w:szCs w:val="20"/>
          <w:lang w:eastAsia="en-US" w:bidi="en-US"/>
        </w:rPr>
        <w:t>for</w:t>
      </w:r>
      <w:proofErr w:type="gramEnd"/>
      <w:r w:rsidRPr="00782EB2">
        <w:rPr>
          <w:rFonts w:ascii="Arial" w:eastAsia="Times New Roman" w:hAnsi="Arial" w:cs="Arial"/>
          <w:szCs w:val="20"/>
          <w:lang w:eastAsia="en-US" w:bidi="en-US"/>
        </w:rPr>
        <w:t xml:space="preserve"> the year ended 31 March 2019</w:t>
      </w:r>
    </w:p>
    <w:p w:rsidR="0075149A" w:rsidRDefault="0075149A" w:rsidP="0075149A">
      <w:pPr>
        <w:keepNext/>
        <w:spacing w:line="240" w:lineRule="auto"/>
        <w:outlineLvl w:val="0"/>
        <w:rPr>
          <w:rFonts w:ascii="Cambria" w:eastAsia="Times New Roman" w:hAnsi="Cambria" w:cs="Arial"/>
          <w:bCs/>
          <w:kern w:val="32"/>
          <w:szCs w:val="20"/>
          <w:lang w:eastAsia="en-US" w:bidi="en-US"/>
        </w:rPr>
      </w:pPr>
    </w:p>
    <w:p w:rsidR="0075149A" w:rsidRDefault="0075149A" w:rsidP="0075149A">
      <w:pPr>
        <w:keepNext/>
        <w:spacing w:line="240" w:lineRule="auto"/>
        <w:outlineLvl w:val="0"/>
        <w:rPr>
          <w:rFonts w:ascii="Arial" w:eastAsia="Times New Roman" w:hAnsi="Arial" w:cs="Arial"/>
          <w:b/>
          <w:szCs w:val="20"/>
          <w:lang w:eastAsia="en-US" w:bidi="en-US"/>
        </w:rPr>
      </w:pPr>
      <w:r w:rsidRPr="00FD1D07">
        <w:rPr>
          <w:rFonts w:ascii="Arial" w:eastAsia="Times New Roman" w:hAnsi="Arial" w:cs="Arial"/>
          <w:b/>
          <w:szCs w:val="20"/>
          <w:lang w:eastAsia="en-US" w:bidi="en-US"/>
        </w:rPr>
        <w:t>Annexure 3.1.5 Equities for the year ended March 2019</w:t>
      </w:r>
    </w:p>
    <w:p w:rsidR="0075149A" w:rsidRDefault="0075149A" w:rsidP="0075149A">
      <w:pPr>
        <w:keepNext/>
        <w:spacing w:line="240" w:lineRule="auto"/>
        <w:outlineLvl w:val="0"/>
        <w:rPr>
          <w:rFonts w:ascii="Arial" w:eastAsia="Times New Roman" w:hAnsi="Arial" w:cs="Arial"/>
          <w:b/>
          <w:szCs w:val="20"/>
          <w:lang w:eastAsia="en-US" w:bidi="en-US"/>
        </w:rPr>
      </w:pPr>
    </w:p>
    <w:p w:rsidR="0075149A" w:rsidRDefault="0075149A" w:rsidP="0075149A">
      <w:pPr>
        <w:keepNext/>
        <w:spacing w:line="240" w:lineRule="auto"/>
        <w:outlineLvl w:val="0"/>
        <w:rPr>
          <w:rFonts w:ascii="Arial" w:eastAsia="Times New Roman" w:hAnsi="Arial" w:cs="Arial"/>
          <w:b/>
          <w:szCs w:val="20"/>
          <w:lang w:eastAsia="en-US" w:bidi="en-US"/>
        </w:rPr>
      </w:pPr>
    </w:p>
    <w:p w:rsidR="0075149A" w:rsidRDefault="0075149A" w:rsidP="0075149A">
      <w:pPr>
        <w:keepNext/>
        <w:spacing w:line="240" w:lineRule="auto"/>
        <w:outlineLvl w:val="0"/>
        <w:rPr>
          <w:rFonts w:ascii="Arial" w:eastAsia="Times New Roman" w:hAnsi="Arial" w:cs="Arial"/>
          <w:b/>
          <w:szCs w:val="20"/>
          <w:lang w:eastAsia="en-US" w:bidi="en-US"/>
        </w:rPr>
      </w:pPr>
    </w:p>
    <w:p w:rsidR="0075149A" w:rsidRPr="00FD1D07" w:rsidRDefault="0075149A" w:rsidP="0075149A">
      <w:pPr>
        <w:keepNext/>
        <w:spacing w:line="240" w:lineRule="auto"/>
        <w:outlineLvl w:val="0"/>
        <w:rPr>
          <w:rFonts w:ascii="Arial" w:eastAsia="Times New Roman" w:hAnsi="Arial" w:cs="Arial"/>
          <w:b/>
          <w:szCs w:val="20"/>
          <w:lang w:eastAsia="en-US" w:bidi="en-US"/>
        </w:rPr>
      </w:pPr>
    </w:p>
    <w:p w:rsidR="0075149A" w:rsidRPr="00FD1D07" w:rsidRDefault="0075149A" w:rsidP="0075149A">
      <w:pPr>
        <w:tabs>
          <w:tab w:val="left" w:pos="540"/>
          <w:tab w:val="left" w:pos="1260"/>
        </w:tabs>
        <w:spacing w:line="240" w:lineRule="auto"/>
        <w:jc w:val="both"/>
        <w:rPr>
          <w:rFonts w:ascii="Arial Narrow" w:eastAsia="Times New Roman" w:hAnsi="Arial Narrow" w:cs="Times New Roman"/>
          <w:szCs w:val="20"/>
          <w:lang w:val="en-GB" w:eastAsia="en-US" w:bidi="en-US"/>
        </w:rPr>
      </w:pPr>
    </w:p>
    <w:p w:rsidR="0075149A" w:rsidRPr="00FD1D07" w:rsidRDefault="0075149A" w:rsidP="0075149A">
      <w:pPr>
        <w:spacing w:line="240" w:lineRule="auto"/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</w:pPr>
      <w:r w:rsidRPr="00FD1D07">
        <w:rPr>
          <w:rFonts w:ascii="Arial Narrow" w:eastAsia="Times New Roman" w:hAnsi="Arial Narrow" w:cs="Arial"/>
          <w:b/>
          <w:szCs w:val="20"/>
          <w:lang w:eastAsia="en-US" w:bidi="en-US"/>
        </w:rPr>
        <w:t>3.1.5 Equities (breakdown of other</w:t>
      </w:r>
      <w:r w:rsidRPr="00FD1D07"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  <w:t>)</w:t>
      </w: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8"/>
        <w:gridCol w:w="1360"/>
        <w:gridCol w:w="1350"/>
        <w:gridCol w:w="900"/>
        <w:gridCol w:w="1440"/>
      </w:tblGrid>
      <w:tr w:rsidR="0075149A" w:rsidRPr="00FD1D07" w:rsidTr="004E2225">
        <w:trPr>
          <w:trHeight w:val="683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 w:val="18"/>
                <w:szCs w:val="18"/>
                <w:lang w:eastAsia="en-US" w:bidi="en-US"/>
              </w:rPr>
            </w:pPr>
          </w:p>
          <w:p w:rsidR="0075149A" w:rsidRPr="00FD1D07" w:rsidRDefault="0075149A" w:rsidP="004E2225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Total issued shares                 (number)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GEPF’s shareholding (number)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GEPF's</w:t>
            </w:r>
          </w:p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 xml:space="preserve">shareholding </w:t>
            </w:r>
          </w:p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>Fair value</w:t>
            </w:r>
          </w:p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 xml:space="preserve"> 2019</w:t>
            </w:r>
          </w:p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>R’000</w:t>
            </w:r>
          </w:p>
        </w:tc>
      </w:tr>
      <w:tr w:rsidR="0075149A" w:rsidRPr="00FD1D0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Arial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Arial"/>
                <w:b/>
                <w:bCs/>
                <w:kern w:val="32"/>
                <w:szCs w:val="20"/>
                <w:lang w:eastAsia="en-US" w:bidi="en-US"/>
              </w:rPr>
              <w:t>1. Primary listing on the JSE (Other)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Arial"/>
                <w:b/>
                <w:bCs/>
                <w:kern w:val="32"/>
                <w:szCs w:val="20"/>
                <w:lang w:eastAsia="en-US" w:bidi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Arial"/>
                <w:b/>
                <w:bCs/>
                <w:kern w:val="32"/>
                <w:szCs w:val="20"/>
                <w:lang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Arial"/>
                <w:b/>
                <w:bCs/>
                <w:kern w:val="32"/>
                <w:szCs w:val="20"/>
                <w:lang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Arial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Arial"/>
                <w:b/>
                <w:szCs w:val="20"/>
                <w:lang w:eastAsia="en-US" w:bidi="en-US"/>
              </w:rPr>
              <w:t>297 446 377</w:t>
            </w:r>
          </w:p>
        </w:tc>
      </w:tr>
      <w:tr w:rsidR="0075149A" w:rsidRPr="00FD1D0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both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Shoprite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591 338 502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67 361 516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10 684 210</w:t>
            </w:r>
          </w:p>
        </w:tc>
      </w:tr>
      <w:tr w:rsidR="0075149A" w:rsidRPr="00FD1D0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both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proofErr w:type="spellStart"/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Capitec</w:t>
            </w:r>
            <w:proofErr w:type="spellEnd"/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 xml:space="preserve"> Bank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115 626 991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7 859 135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10 609 754</w:t>
            </w:r>
          </w:p>
        </w:tc>
      </w:tr>
      <w:tr w:rsidR="0075149A" w:rsidRPr="00FD1D0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both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proofErr w:type="spellStart"/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Growthpoint</w:t>
            </w:r>
            <w:proofErr w:type="spellEnd"/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 xml:space="preserve"> Properties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2 970 981 288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400 091 193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9 770 227</w:t>
            </w:r>
          </w:p>
        </w:tc>
      </w:tr>
      <w:tr w:rsidR="0075149A" w:rsidRPr="00FD1D0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both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Bidvest Group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338 120 055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49 374 272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9 553 922</w:t>
            </w:r>
          </w:p>
        </w:tc>
      </w:tr>
      <w:tr w:rsidR="0075149A" w:rsidRPr="00FD1D0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both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ABSA Group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847 750 679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59 778 248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9 092 272</w:t>
            </w:r>
          </w:p>
        </w:tc>
      </w:tr>
      <w:tr w:rsidR="0075149A" w:rsidRPr="00FD1D0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both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Distell Group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222 382 356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69 808 597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8 993 442</w:t>
            </w:r>
          </w:p>
        </w:tc>
      </w:tr>
      <w:tr w:rsidR="0075149A" w:rsidRPr="00FD1D0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both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proofErr w:type="spellStart"/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Multichoice</w:t>
            </w:r>
            <w:proofErr w:type="spellEnd"/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 xml:space="preserve"> Group Limited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438 837 468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72 554 670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8 757 349</w:t>
            </w:r>
          </w:p>
        </w:tc>
      </w:tr>
      <w:tr w:rsidR="0075149A" w:rsidRPr="00FD1D0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both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RMB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1 411 703 218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109 453 404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8 316 270</w:t>
            </w:r>
          </w:p>
        </w:tc>
      </w:tr>
      <w:tr w:rsidR="0075149A" w:rsidRPr="00FD1D0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both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Discovery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658 290 736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50 881 456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6 960 583</w:t>
            </w:r>
          </w:p>
        </w:tc>
      </w:tr>
      <w:tr w:rsidR="0075149A" w:rsidRPr="00FD1D0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both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Redefine Properties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5 765 799 764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714 475 145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6 930 409</w:t>
            </w:r>
          </w:p>
        </w:tc>
      </w:tr>
      <w:tr w:rsidR="0075149A" w:rsidRPr="00FD1D0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both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proofErr w:type="spellStart"/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Exxaro</w:t>
            </w:r>
            <w:proofErr w:type="spellEnd"/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 xml:space="preserve"> Resources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358 706 754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40 411 720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6 641 666</w:t>
            </w:r>
          </w:p>
        </w:tc>
      </w:tr>
      <w:tr w:rsidR="0075149A" w:rsidRPr="00FD1D0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both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Mr Price Group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256 945 727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34 235 273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6 488 269</w:t>
            </w:r>
          </w:p>
        </w:tc>
      </w:tr>
      <w:tr w:rsidR="0075149A" w:rsidRPr="00FD1D0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both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Woolworths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1 048 466 077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139 085 522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6 464 695</w:t>
            </w:r>
          </w:p>
        </w:tc>
      </w:tr>
      <w:tr w:rsidR="0075149A" w:rsidRPr="00FD1D0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both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proofErr w:type="spellStart"/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Anglogold</w:t>
            </w:r>
            <w:proofErr w:type="spellEnd"/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 xml:space="preserve"> Ashanti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413 988 500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33 740 004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6 464 247</w:t>
            </w:r>
          </w:p>
        </w:tc>
      </w:tr>
      <w:tr w:rsidR="0075149A" w:rsidRPr="00FD1D0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both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Anglo American Platinum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269 681 886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8 767 188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szCs w:val="20"/>
                <w:lang w:eastAsia="en-US" w:bidi="en-US"/>
              </w:rPr>
              <w:t>6 453 965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Life Healthcare Group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1 467 349 162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236 699 498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6 353 015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Impala Platinum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734 778 378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98 789 572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6 026 164</w:t>
            </w:r>
          </w:p>
        </w:tc>
      </w:tr>
    </w:tbl>
    <w:p w:rsidR="0075149A" w:rsidRDefault="0075149A" w:rsidP="0075149A">
      <w:pPr>
        <w:keepNext/>
        <w:spacing w:line="240" w:lineRule="auto"/>
        <w:outlineLvl w:val="0"/>
        <w:rPr>
          <w:rFonts w:ascii="Cambria" w:eastAsia="Times New Roman" w:hAnsi="Cambria" w:cs="Arial"/>
          <w:bCs/>
          <w:kern w:val="32"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Cambria" w:eastAsia="Times New Roman" w:hAnsi="Cambria" w:cs="Arial"/>
          <w:bCs/>
          <w:kern w:val="32"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Cambria" w:eastAsia="Times New Roman" w:hAnsi="Cambria" w:cs="Arial"/>
          <w:bCs/>
          <w:kern w:val="32"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</w:pPr>
      <w:r w:rsidRPr="00FD1D07">
        <w:rPr>
          <w:rFonts w:ascii="Arial Narrow" w:eastAsia="Times New Roman" w:hAnsi="Arial Narrow" w:cs="Arial"/>
          <w:b/>
          <w:szCs w:val="20"/>
          <w:lang w:eastAsia="en-US" w:bidi="en-US"/>
        </w:rPr>
        <w:t>3.1.5 Equities (breakdown of other</w:t>
      </w:r>
      <w:r w:rsidRPr="00FD1D07"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  <w:t>)</w:t>
      </w:r>
      <w:r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  <w:t xml:space="preserve"> (continued)</w:t>
      </w:r>
    </w:p>
    <w:p w:rsidR="0075149A" w:rsidRPr="00FD1D07" w:rsidRDefault="0075149A" w:rsidP="0075149A">
      <w:pPr>
        <w:spacing w:line="240" w:lineRule="auto"/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</w:pP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8"/>
        <w:gridCol w:w="1360"/>
        <w:gridCol w:w="1350"/>
        <w:gridCol w:w="900"/>
        <w:gridCol w:w="1440"/>
      </w:tblGrid>
      <w:tr w:rsidR="0075149A" w:rsidRPr="00FD1D07" w:rsidTr="004E2225">
        <w:trPr>
          <w:trHeight w:val="683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 w:val="18"/>
                <w:szCs w:val="18"/>
                <w:lang w:eastAsia="en-US" w:bidi="en-US"/>
              </w:rPr>
            </w:pPr>
          </w:p>
          <w:p w:rsidR="0075149A" w:rsidRPr="00FD1D07" w:rsidRDefault="0075149A" w:rsidP="004E2225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Total issued shares                 (number)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GEPF’s shareholding (number)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GEPF's</w:t>
            </w:r>
          </w:p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 xml:space="preserve">shareholding </w:t>
            </w:r>
          </w:p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>Fair value</w:t>
            </w:r>
          </w:p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 xml:space="preserve"> 2019</w:t>
            </w:r>
          </w:p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>R’000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Tiger Brands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189 818 926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22 514 820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5 966 427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Mondi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118 312 975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18 523 947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5 905 064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Clicks Group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262 083 439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31 634 713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5 827 430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 xml:space="preserve">The Spar Group Ltd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192 602 355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29 903 125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5 737 812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PSG Group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232 108 050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21 463 434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5 612 688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 xml:space="preserve">Aspen </w:t>
            </w:r>
            <w:proofErr w:type="spellStart"/>
            <w:r w:rsidRPr="00797AF7">
              <w:rPr>
                <w:rFonts w:ascii="Arial Narrow" w:hAnsi="Arial Narrow"/>
                <w:szCs w:val="20"/>
              </w:rPr>
              <w:t>Pharmacare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Holding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456 451 541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59 615 557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 xml:space="preserve">      5 543 054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Sappi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557 202 573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82 425 980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5 493 692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Netcare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1 452 072 695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233 522 772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5 452 757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 xml:space="preserve">The Foschini Group Ltd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236 756 814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33 006 888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5 380 123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Barloworld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212 692 583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35 653 657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4 528 014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 xml:space="preserve">Telkom SA SOC Ltd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511 140 239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60 817 266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4 434 795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Truworths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International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442 746 445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63 008 876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4 372 186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lastRenderedPageBreak/>
              <w:t>Avi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352 665 190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47 678 765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4 304 916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Pick 'n Pay Stores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493 450 321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53 577 085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3 558 054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Investec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318 904 709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40 958 065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3 454 403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Rand Merchant Investment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1 531 807 770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98 881 646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3 315 502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Northam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Platinum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509 781 212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48 183 737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3 059 667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Sibanye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Gold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2 271 760 491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190 582 789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2 997 867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Gold Fields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828 632 707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53 309 517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2 840 331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Adcock Ingram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175 748 048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44 459 408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2 734 254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Hyprop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Investments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255 894 516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32 566 515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2 295 288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Motus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Holding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201 971 450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27 008 991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 xml:space="preserve">      2 209 876 </w:t>
            </w:r>
          </w:p>
        </w:tc>
      </w:tr>
    </w:tbl>
    <w:p w:rsidR="0075149A" w:rsidRDefault="0075149A" w:rsidP="0075149A">
      <w:pPr>
        <w:keepNext/>
        <w:spacing w:line="240" w:lineRule="auto"/>
        <w:outlineLvl w:val="0"/>
        <w:rPr>
          <w:rFonts w:ascii="Cambria" w:eastAsia="Times New Roman" w:hAnsi="Cambria" w:cs="Arial"/>
          <w:bCs/>
          <w:kern w:val="32"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</w:pPr>
      <w:r w:rsidRPr="00FD1D07">
        <w:rPr>
          <w:rFonts w:ascii="Arial Narrow" w:eastAsia="Times New Roman" w:hAnsi="Arial Narrow" w:cs="Arial"/>
          <w:b/>
          <w:szCs w:val="20"/>
          <w:lang w:eastAsia="en-US" w:bidi="en-US"/>
        </w:rPr>
        <w:t>3.1.5 Equities (breakdown of other</w:t>
      </w:r>
      <w:r w:rsidRPr="00FD1D07"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  <w:t>)</w:t>
      </w:r>
      <w:r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  <w:t xml:space="preserve"> (continued)</w:t>
      </w:r>
    </w:p>
    <w:p w:rsidR="0075149A" w:rsidRPr="00FD1D07" w:rsidRDefault="0075149A" w:rsidP="0075149A">
      <w:pPr>
        <w:spacing w:line="240" w:lineRule="auto"/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</w:pP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8"/>
        <w:gridCol w:w="1360"/>
        <w:gridCol w:w="1350"/>
        <w:gridCol w:w="900"/>
        <w:gridCol w:w="1440"/>
      </w:tblGrid>
      <w:tr w:rsidR="0075149A" w:rsidRPr="00FD1D07" w:rsidTr="004E2225">
        <w:trPr>
          <w:trHeight w:val="683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 w:val="18"/>
                <w:szCs w:val="18"/>
                <w:lang w:eastAsia="en-US" w:bidi="en-US"/>
              </w:rPr>
            </w:pPr>
          </w:p>
          <w:p w:rsidR="0075149A" w:rsidRPr="00FD1D07" w:rsidRDefault="0075149A" w:rsidP="004E2225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Total issued shares                 (number)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GEPF’s shareholding (number)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GEPF's</w:t>
            </w:r>
          </w:p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 xml:space="preserve">shareholding </w:t>
            </w:r>
          </w:p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>Fair value</w:t>
            </w:r>
          </w:p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 xml:space="preserve"> 2019</w:t>
            </w:r>
          </w:p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>R’000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Vukile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Property Fund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920 962 145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108 585 299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2 171 706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MMI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1 497 475 356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128 994 224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2 140 014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Fortress Income Fund Ltd (A Linked Units)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1 189 915 138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112 361 800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2 062 963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SA Corporate Real Estate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2 530 689 337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552 514 724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2 011 154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Coronation Fund Managers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349 799 102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41 514 381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1 907 171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African Rainbow Minerals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221 943 399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10 887 681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1 847 639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KAP Industrial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2 704 137 238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261 283 561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1 836 823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Resilient REIT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424 954 000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33 491 240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1 831 971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Santam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115 131 417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5 903 521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1 778 259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Kumba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Iron Ore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322 085 974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4 026 704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1 732 691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PPC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1 593 114 301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367 934 756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1 729 293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Datatec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219 200 000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51 006 533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1 695 457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Super Group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371 507 794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46 716 302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1 554 719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Reunert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184 639 796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21 644 402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1 536 753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Ayo Technology Solutions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344 125 194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99 782 655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1 496 740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Liberty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286 202 373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14 666 946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1 481 802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Pioneer Foods Group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221 632 463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18 384 781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1 472 989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Imperial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201 971 450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23 260 728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1 392 620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Dis-</w:t>
            </w:r>
            <w:proofErr w:type="spellStart"/>
            <w:r w:rsidRPr="00797AF7">
              <w:rPr>
                <w:rFonts w:ascii="Arial Narrow" w:hAnsi="Arial Narrow"/>
                <w:szCs w:val="20"/>
              </w:rPr>
              <w:t>Chem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Pharmacies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860 084 483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56 735 675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1 375 273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Murray &amp; Roberts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444 736 118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90 549 871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1 293 052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Assore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139 607 000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3 443 995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1 288 054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Fortress Income Fund Ltd (B Linked Units)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1 091 532 994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110 726 229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1 193 629</w:t>
            </w:r>
          </w:p>
        </w:tc>
      </w:tr>
    </w:tbl>
    <w:p w:rsidR="0075149A" w:rsidRDefault="0075149A" w:rsidP="0075149A">
      <w:pPr>
        <w:keepNext/>
        <w:spacing w:line="240" w:lineRule="auto"/>
        <w:outlineLvl w:val="0"/>
        <w:rPr>
          <w:rFonts w:ascii="Cambria" w:eastAsia="Times New Roman" w:hAnsi="Cambria" w:cs="Arial"/>
          <w:bCs/>
          <w:kern w:val="32"/>
          <w:szCs w:val="20"/>
          <w:lang w:eastAsia="en-US" w:bidi="en-US"/>
        </w:rPr>
      </w:pPr>
    </w:p>
    <w:p w:rsidR="0075149A" w:rsidRDefault="0075149A" w:rsidP="0075149A">
      <w:pPr>
        <w:keepNext/>
        <w:spacing w:line="240" w:lineRule="auto"/>
        <w:outlineLvl w:val="0"/>
        <w:rPr>
          <w:rFonts w:ascii="Cambria" w:eastAsia="Times New Roman" w:hAnsi="Cambria" w:cs="Arial"/>
          <w:bCs/>
          <w:kern w:val="32"/>
          <w:szCs w:val="20"/>
          <w:lang w:eastAsia="en-US" w:bidi="en-US"/>
        </w:rPr>
      </w:pPr>
    </w:p>
    <w:p w:rsidR="0075149A" w:rsidRDefault="0075149A" w:rsidP="0075149A">
      <w:pPr>
        <w:keepNext/>
        <w:spacing w:line="240" w:lineRule="auto"/>
        <w:outlineLvl w:val="0"/>
        <w:rPr>
          <w:rFonts w:ascii="Cambria" w:eastAsia="Times New Roman" w:hAnsi="Cambria" w:cs="Arial"/>
          <w:bCs/>
          <w:kern w:val="32"/>
          <w:szCs w:val="20"/>
          <w:lang w:eastAsia="en-US" w:bidi="en-US"/>
        </w:rPr>
      </w:pPr>
    </w:p>
    <w:p w:rsidR="0075149A" w:rsidRDefault="0075149A" w:rsidP="0075149A">
      <w:pPr>
        <w:keepNext/>
        <w:spacing w:line="240" w:lineRule="auto"/>
        <w:outlineLvl w:val="0"/>
        <w:rPr>
          <w:rFonts w:ascii="Cambria" w:eastAsia="Times New Roman" w:hAnsi="Cambria" w:cs="Arial"/>
          <w:bCs/>
          <w:kern w:val="32"/>
          <w:szCs w:val="20"/>
          <w:lang w:eastAsia="en-US" w:bidi="en-US"/>
        </w:rPr>
      </w:pPr>
    </w:p>
    <w:p w:rsidR="0075149A" w:rsidRDefault="0075149A" w:rsidP="0075149A">
      <w:pPr>
        <w:keepNext/>
        <w:spacing w:line="240" w:lineRule="auto"/>
        <w:outlineLvl w:val="0"/>
        <w:rPr>
          <w:rFonts w:ascii="Cambria" w:eastAsia="Times New Roman" w:hAnsi="Cambria" w:cs="Arial"/>
          <w:bCs/>
          <w:kern w:val="32"/>
          <w:szCs w:val="20"/>
          <w:lang w:eastAsia="en-US" w:bidi="en-US"/>
        </w:rPr>
      </w:pPr>
    </w:p>
    <w:p w:rsidR="0075149A" w:rsidRDefault="0075149A" w:rsidP="0075149A">
      <w:pPr>
        <w:keepNext/>
        <w:spacing w:line="240" w:lineRule="auto"/>
        <w:outlineLvl w:val="0"/>
        <w:rPr>
          <w:rFonts w:ascii="Cambria" w:eastAsia="Times New Roman" w:hAnsi="Cambria" w:cs="Arial"/>
          <w:bCs/>
          <w:kern w:val="32"/>
          <w:szCs w:val="20"/>
          <w:lang w:eastAsia="en-US" w:bidi="en-US"/>
        </w:rPr>
      </w:pPr>
    </w:p>
    <w:p w:rsidR="0075149A" w:rsidRDefault="0075149A" w:rsidP="0075149A">
      <w:pPr>
        <w:keepNext/>
        <w:spacing w:line="240" w:lineRule="auto"/>
        <w:outlineLvl w:val="0"/>
        <w:rPr>
          <w:rFonts w:ascii="Cambria" w:eastAsia="Times New Roman" w:hAnsi="Cambria" w:cs="Arial"/>
          <w:bCs/>
          <w:kern w:val="32"/>
          <w:szCs w:val="20"/>
          <w:lang w:eastAsia="en-US" w:bidi="en-US"/>
        </w:rPr>
      </w:pPr>
    </w:p>
    <w:p w:rsidR="0075149A" w:rsidRDefault="0075149A" w:rsidP="0075149A">
      <w:pPr>
        <w:keepNext/>
        <w:spacing w:line="240" w:lineRule="auto"/>
        <w:outlineLvl w:val="0"/>
        <w:rPr>
          <w:rFonts w:ascii="Cambria" w:eastAsia="Times New Roman" w:hAnsi="Cambria" w:cs="Arial"/>
          <w:bCs/>
          <w:kern w:val="32"/>
          <w:szCs w:val="20"/>
          <w:lang w:eastAsia="en-US" w:bidi="en-US"/>
        </w:rPr>
      </w:pPr>
    </w:p>
    <w:p w:rsidR="0075149A" w:rsidRDefault="0075149A" w:rsidP="0075149A">
      <w:pPr>
        <w:keepNext/>
        <w:spacing w:line="240" w:lineRule="auto"/>
        <w:outlineLvl w:val="0"/>
        <w:rPr>
          <w:rFonts w:ascii="Cambria" w:eastAsia="Times New Roman" w:hAnsi="Cambria" w:cs="Arial"/>
          <w:bCs/>
          <w:kern w:val="32"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</w:pPr>
      <w:r w:rsidRPr="00FD1D07">
        <w:rPr>
          <w:rFonts w:ascii="Arial Narrow" w:eastAsia="Times New Roman" w:hAnsi="Arial Narrow" w:cs="Arial"/>
          <w:b/>
          <w:szCs w:val="20"/>
          <w:lang w:eastAsia="en-US" w:bidi="en-US"/>
        </w:rPr>
        <w:lastRenderedPageBreak/>
        <w:t>3.1.5 Equities (breakdown of other</w:t>
      </w:r>
      <w:r w:rsidRPr="00FD1D07"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  <w:t>)</w:t>
      </w:r>
      <w:r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  <w:t xml:space="preserve"> (continued)</w:t>
      </w:r>
    </w:p>
    <w:p w:rsidR="0075149A" w:rsidRPr="00FD1D07" w:rsidRDefault="0075149A" w:rsidP="0075149A">
      <w:pPr>
        <w:spacing w:line="240" w:lineRule="auto"/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</w:pP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8"/>
        <w:gridCol w:w="1360"/>
        <w:gridCol w:w="1350"/>
        <w:gridCol w:w="900"/>
        <w:gridCol w:w="1440"/>
      </w:tblGrid>
      <w:tr w:rsidR="0075149A" w:rsidRPr="00FD1D07" w:rsidTr="004E2225">
        <w:trPr>
          <w:trHeight w:val="683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 w:val="18"/>
                <w:szCs w:val="18"/>
                <w:lang w:eastAsia="en-US" w:bidi="en-US"/>
              </w:rPr>
            </w:pPr>
          </w:p>
          <w:p w:rsidR="0075149A" w:rsidRPr="00FD1D07" w:rsidRDefault="0075149A" w:rsidP="004E2225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Total issued shares                 (number)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GEPF’s shareholding (number)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GEPF's</w:t>
            </w:r>
          </w:p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 xml:space="preserve">shareholding </w:t>
            </w:r>
          </w:p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>Fair value</w:t>
            </w:r>
          </w:p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 xml:space="preserve"> 2019</w:t>
            </w:r>
          </w:p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>R’000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Equities Property Fund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503 416 786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58 110 523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1 133 736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JSE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86 877 600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8 578 923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1 133 533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AECI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121 829 083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11 444 820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1 095 956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Attacq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749 922 777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68 537 107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983 507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Liberty Two Degrees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908 443 334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147 830 640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983 074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Massmart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220 597 363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11 667 598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927 574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Astral Foods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42 890 385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5 503 429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922 815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 xml:space="preserve">Wilson </w:t>
            </w:r>
            <w:proofErr w:type="spellStart"/>
            <w:r w:rsidRPr="00797AF7">
              <w:rPr>
                <w:rFonts w:ascii="Arial Narrow" w:hAnsi="Arial Narrow"/>
                <w:szCs w:val="20"/>
              </w:rPr>
              <w:t>Bayly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</w:t>
            </w:r>
            <w:proofErr w:type="spellStart"/>
            <w:r w:rsidRPr="00797AF7">
              <w:rPr>
                <w:rFonts w:ascii="Arial Narrow" w:hAnsi="Arial Narrow"/>
                <w:szCs w:val="20"/>
              </w:rPr>
              <w:t>Hlm-Ovcon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59 890 514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8 594 361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922 519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Famous Brands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100 066 219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10 677 270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908 636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Emira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Property Fund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522 667 247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62 592 540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865 029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Nampak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689 811 504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71 950 629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807 286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Libstar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Holding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681 921 408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95 105 458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 xml:space="preserve">         763 697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Advtech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546 612 919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61 020 343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750 550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Investec Property Fund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736 290 993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47 342 759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707 774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Pepkor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3 450 000 000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36 842 779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 xml:space="preserve">         648 433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Harmony Gold Mining Co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539 707 240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23 719 446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641 374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Trencor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173 677 833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23 284 006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621 683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Mpact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173 304 517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23 323 307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570 255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Zeder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Investments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1 715 179 121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136 485 868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562 322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Grinrod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762 553 314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72 379 203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553 701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Curro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412 087 989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21 694 202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514 803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Raubex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Group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181 750 036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24 189 438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486 691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Cashbuild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24 989 811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1 962 310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485 672</w:t>
            </w:r>
          </w:p>
        </w:tc>
      </w:tr>
    </w:tbl>
    <w:p w:rsidR="0075149A" w:rsidRDefault="0075149A" w:rsidP="0075149A">
      <w:pPr>
        <w:keepNext/>
        <w:spacing w:line="240" w:lineRule="auto"/>
        <w:outlineLvl w:val="0"/>
        <w:rPr>
          <w:rFonts w:ascii="Cambria" w:eastAsia="Times New Roman" w:hAnsi="Cambria" w:cs="Arial"/>
          <w:bCs/>
          <w:kern w:val="32"/>
          <w:szCs w:val="20"/>
          <w:lang w:eastAsia="en-US" w:bidi="en-US"/>
        </w:rPr>
      </w:pPr>
    </w:p>
    <w:p w:rsidR="0075149A" w:rsidRDefault="0075149A" w:rsidP="0075149A">
      <w:pPr>
        <w:keepNext/>
        <w:spacing w:line="240" w:lineRule="auto"/>
        <w:outlineLvl w:val="0"/>
        <w:rPr>
          <w:rFonts w:ascii="Cambria" w:eastAsia="Times New Roman" w:hAnsi="Cambria" w:cs="Arial"/>
          <w:bCs/>
          <w:kern w:val="32"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</w:pPr>
      <w:r w:rsidRPr="00FD1D07">
        <w:rPr>
          <w:rFonts w:ascii="Arial Narrow" w:eastAsia="Times New Roman" w:hAnsi="Arial Narrow" w:cs="Arial"/>
          <w:b/>
          <w:szCs w:val="20"/>
          <w:lang w:eastAsia="en-US" w:bidi="en-US"/>
        </w:rPr>
        <w:t>3.1.5 Equities (breakdown of other</w:t>
      </w:r>
      <w:r w:rsidRPr="00FD1D07"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  <w:t>)</w:t>
      </w:r>
      <w:r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  <w:t xml:space="preserve"> (continued)</w:t>
      </w:r>
    </w:p>
    <w:p w:rsidR="0075149A" w:rsidRPr="00FD1D07" w:rsidRDefault="0075149A" w:rsidP="0075149A">
      <w:pPr>
        <w:spacing w:line="240" w:lineRule="auto"/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</w:pP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8"/>
        <w:gridCol w:w="1360"/>
        <w:gridCol w:w="1350"/>
        <w:gridCol w:w="900"/>
        <w:gridCol w:w="1440"/>
      </w:tblGrid>
      <w:tr w:rsidR="0075149A" w:rsidRPr="00FD1D07" w:rsidTr="004E2225">
        <w:trPr>
          <w:trHeight w:val="683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 w:val="18"/>
                <w:szCs w:val="18"/>
                <w:lang w:eastAsia="en-US" w:bidi="en-US"/>
              </w:rPr>
            </w:pPr>
          </w:p>
          <w:p w:rsidR="0075149A" w:rsidRPr="00FD1D07" w:rsidRDefault="0075149A" w:rsidP="004E2225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Total issued shares                 (number)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GEPF’s shareholding (number)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GEPF's</w:t>
            </w:r>
          </w:p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 xml:space="preserve">shareholding </w:t>
            </w:r>
          </w:p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>Fair value</w:t>
            </w:r>
          </w:p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 xml:space="preserve"> 2019</w:t>
            </w:r>
          </w:p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>R’000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Oceana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Group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135 526 154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6 209 427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481 231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African Oxygen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342 852 910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19 885 117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478 237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Transaction Capital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611 652 198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25 859 674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460 302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Tongaat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</w:t>
            </w:r>
            <w:proofErr w:type="spellStart"/>
            <w:r w:rsidRPr="00797AF7">
              <w:rPr>
                <w:rFonts w:ascii="Arial Narrow" w:hAnsi="Arial Narrow"/>
                <w:szCs w:val="20"/>
              </w:rPr>
              <w:t>Hulett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135 112 506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21 042 410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453 674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Metair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Investments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198 985 886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19 511 395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446 616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Omnia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69 052 173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8 317 959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423 384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Peregrine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220 467 242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21 990 696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413 425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RCL Foods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940 880 696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30 539 591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412 284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Dipula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Income Fund Ltd (B-Linked Units)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264 665 819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52 936 004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411 313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Alexander Forbes Group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1 341 426 963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81 145 539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408 162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AdBEE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(RF) Ltd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25 842 959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6 818 053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400 424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Hudaco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Industries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34 153 531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3 058 948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397 694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Dipula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Income Fund Ltd (A Linked Units)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264 665 819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36 777 995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393 525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 xml:space="preserve">RH </w:t>
            </w:r>
            <w:proofErr w:type="spellStart"/>
            <w:r w:rsidRPr="00797AF7">
              <w:rPr>
                <w:rFonts w:ascii="Arial Narrow" w:hAnsi="Arial Narrow"/>
                <w:szCs w:val="20"/>
              </w:rPr>
              <w:t>Bophelo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Limited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51 250 000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43 701 804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393 316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lastRenderedPageBreak/>
              <w:t>Sea Harvest Group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294 293 814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26 325 000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373 815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 xml:space="preserve">Royal </w:t>
            </w:r>
            <w:proofErr w:type="spellStart"/>
            <w:r w:rsidRPr="00797AF7">
              <w:rPr>
                <w:rFonts w:ascii="Arial Narrow" w:hAnsi="Arial Narrow"/>
                <w:szCs w:val="20"/>
              </w:rPr>
              <w:t>Bafokeng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Platinum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257 277 317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11 199 026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369 568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Arrowhead Properties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1 047 678 485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96 174 954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359 694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Rhodes Food Group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262 762 018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19 746 889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324 836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Allied Electronics Corporation Limited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399 380 572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14 718 434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289 953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Texton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Property Fund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376 066 766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71 426 884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285 708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City Lodge Hotels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43 573 893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2 303 378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275 277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Rebosis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Property Fund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699 253 200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147 474 649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263 980</w:t>
            </w:r>
          </w:p>
        </w:tc>
      </w:tr>
    </w:tbl>
    <w:p w:rsidR="0075149A" w:rsidRDefault="0075149A" w:rsidP="0075149A">
      <w:pPr>
        <w:keepNext/>
        <w:spacing w:line="240" w:lineRule="auto"/>
        <w:outlineLvl w:val="0"/>
        <w:rPr>
          <w:rFonts w:ascii="Cambria" w:eastAsia="Times New Roman" w:hAnsi="Cambria" w:cs="Arial"/>
          <w:bCs/>
          <w:kern w:val="32"/>
          <w:szCs w:val="20"/>
          <w:lang w:eastAsia="en-US" w:bidi="en-US"/>
        </w:rPr>
      </w:pPr>
    </w:p>
    <w:p w:rsidR="0075149A" w:rsidRDefault="0075149A" w:rsidP="0075149A">
      <w:pPr>
        <w:keepNext/>
        <w:spacing w:line="240" w:lineRule="auto"/>
        <w:outlineLvl w:val="0"/>
        <w:rPr>
          <w:rFonts w:ascii="Cambria" w:eastAsia="Times New Roman" w:hAnsi="Cambria" w:cs="Arial"/>
          <w:bCs/>
          <w:kern w:val="32"/>
          <w:szCs w:val="20"/>
          <w:lang w:eastAsia="en-US" w:bidi="en-US"/>
        </w:rPr>
      </w:pPr>
    </w:p>
    <w:p w:rsidR="0075149A" w:rsidRDefault="0075149A" w:rsidP="0075149A">
      <w:pPr>
        <w:keepNext/>
        <w:spacing w:line="240" w:lineRule="auto"/>
        <w:outlineLvl w:val="0"/>
        <w:rPr>
          <w:rFonts w:ascii="Cambria" w:eastAsia="Times New Roman" w:hAnsi="Cambria" w:cs="Arial"/>
          <w:bCs/>
          <w:kern w:val="32"/>
          <w:szCs w:val="20"/>
          <w:lang w:eastAsia="en-US" w:bidi="en-US"/>
        </w:rPr>
      </w:pPr>
    </w:p>
    <w:p w:rsidR="0075149A" w:rsidRDefault="0075149A" w:rsidP="0075149A">
      <w:pPr>
        <w:keepNext/>
        <w:spacing w:line="240" w:lineRule="auto"/>
        <w:outlineLvl w:val="0"/>
        <w:rPr>
          <w:rFonts w:ascii="Cambria" w:eastAsia="Times New Roman" w:hAnsi="Cambria" w:cs="Arial"/>
          <w:bCs/>
          <w:kern w:val="32"/>
          <w:szCs w:val="20"/>
          <w:lang w:eastAsia="en-US" w:bidi="en-US"/>
        </w:rPr>
      </w:pPr>
    </w:p>
    <w:p w:rsidR="0075149A" w:rsidRDefault="0075149A" w:rsidP="0075149A">
      <w:pPr>
        <w:keepNext/>
        <w:spacing w:line="240" w:lineRule="auto"/>
        <w:outlineLvl w:val="0"/>
        <w:rPr>
          <w:rFonts w:ascii="Cambria" w:eastAsia="Times New Roman" w:hAnsi="Cambria" w:cs="Arial"/>
          <w:bCs/>
          <w:kern w:val="32"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</w:pPr>
      <w:bookmarkStart w:id="0" w:name="_Hlk13468068"/>
      <w:r w:rsidRPr="00FD1D07">
        <w:rPr>
          <w:rFonts w:ascii="Arial Narrow" w:eastAsia="Times New Roman" w:hAnsi="Arial Narrow" w:cs="Arial"/>
          <w:b/>
          <w:szCs w:val="20"/>
          <w:lang w:eastAsia="en-US" w:bidi="en-US"/>
        </w:rPr>
        <w:t>3.1.5 Equities (breakdown of other</w:t>
      </w:r>
      <w:r w:rsidRPr="00FD1D07"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  <w:t>)</w:t>
      </w:r>
      <w:r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  <w:t xml:space="preserve"> (continued)</w:t>
      </w:r>
    </w:p>
    <w:p w:rsidR="0075149A" w:rsidRPr="00FD1D07" w:rsidRDefault="0075149A" w:rsidP="0075149A">
      <w:pPr>
        <w:spacing w:line="240" w:lineRule="auto"/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</w:pP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8"/>
        <w:gridCol w:w="1360"/>
        <w:gridCol w:w="1350"/>
        <w:gridCol w:w="900"/>
        <w:gridCol w:w="1440"/>
      </w:tblGrid>
      <w:tr w:rsidR="0075149A" w:rsidRPr="00FD1D07" w:rsidTr="004E2225">
        <w:trPr>
          <w:trHeight w:val="683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 w:val="18"/>
                <w:szCs w:val="18"/>
                <w:lang w:eastAsia="en-US" w:bidi="en-US"/>
              </w:rPr>
            </w:pPr>
          </w:p>
          <w:p w:rsidR="0075149A" w:rsidRPr="00FD1D07" w:rsidRDefault="0075149A" w:rsidP="004E2225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Total issued shares                 (number)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GEPF’s shareholding (number)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GEPF's</w:t>
            </w:r>
          </w:p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 xml:space="preserve">shareholding </w:t>
            </w:r>
          </w:p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>Fair value</w:t>
            </w:r>
          </w:p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 xml:space="preserve"> 2019</w:t>
            </w:r>
          </w:p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>R’000</w:t>
            </w:r>
          </w:p>
        </w:tc>
      </w:tr>
      <w:bookmarkEnd w:id="0"/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Accelerate Property Fund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994 310 123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93 728 676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257 754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Capital Appreciation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1 555 000 000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333 333 333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246 667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Clover Industries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191 911 737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10 274 987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243 003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Lewis Group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83 010 692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7 404 932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230 293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 xml:space="preserve">PSG </w:t>
            </w:r>
            <w:proofErr w:type="spellStart"/>
            <w:r w:rsidRPr="00797AF7">
              <w:rPr>
                <w:rFonts w:ascii="Arial Narrow" w:hAnsi="Arial Narrow"/>
                <w:szCs w:val="20"/>
              </w:rPr>
              <w:t>Konsult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1 364 885 118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21 498 868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208 754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Octodec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Investments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266 197 535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10 004 495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192 587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Premier Food Fishing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260 000 000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62 380 621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187 142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Arcelor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Mittal SA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1 138 059 825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55 015 567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184 852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szCs w:val="20"/>
              </w:rPr>
              <w:t>Ascendis</w:t>
            </w:r>
            <w:proofErr w:type="spellEnd"/>
            <w:r w:rsidRPr="00797AF7">
              <w:rPr>
                <w:rFonts w:ascii="Arial Narrow" w:hAnsi="Arial Narrow"/>
                <w:szCs w:val="20"/>
              </w:rPr>
              <w:t xml:space="preserve"> Health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489 469 959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46 909 651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163 715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EOH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176 544 961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15 366 015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159 807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both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Lighthouse Capital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457 790 136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22 885 914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tabs>
                <w:tab w:val="decimal" w:pos="7938"/>
                <w:tab w:val="decimal" w:pos="9639"/>
              </w:tabs>
              <w:jc w:val="right"/>
              <w:rPr>
                <w:rFonts w:ascii="Arial Narrow" w:hAnsi="Arial Narrow"/>
                <w:szCs w:val="20"/>
              </w:rPr>
            </w:pPr>
            <w:r w:rsidRPr="00797AF7">
              <w:rPr>
                <w:rFonts w:ascii="Arial Narrow" w:hAnsi="Arial Narrow"/>
                <w:szCs w:val="20"/>
              </w:rPr>
              <w:t xml:space="preserve">         154 480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Efora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Energy Limited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1 103 834 635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953 078 829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142 962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Italtile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1 295 254 148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10 200 965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137 713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Gaia Infrastructure Cap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55 151 000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22 819 887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135 322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Brimston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Investment Corp Ltd-N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219 558 175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13 653 464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129 025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Hulisani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50 000 020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17 491 303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125 063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Afrimat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143 262 412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4 049 897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123 522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Blue Label Telecoms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913 655 873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31 990 915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119 966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African Phoenix Investments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1 427 005 272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214 567 338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118 012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Renergen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100 135 752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13 963 532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114 222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Delta Property Fund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714 229 718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65 264 770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114 213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Invicta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108 494 738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3 512 093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97 566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Spur Corporation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108 480 926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4 316 596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92 030</w:t>
            </w:r>
          </w:p>
        </w:tc>
      </w:tr>
    </w:tbl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</w:pPr>
      <w:r w:rsidRPr="00FD1D07">
        <w:rPr>
          <w:rFonts w:ascii="Arial Narrow" w:eastAsia="Times New Roman" w:hAnsi="Arial Narrow" w:cs="Arial"/>
          <w:b/>
          <w:szCs w:val="20"/>
          <w:lang w:eastAsia="en-US" w:bidi="en-US"/>
        </w:rPr>
        <w:lastRenderedPageBreak/>
        <w:t>3.</w:t>
      </w:r>
      <w:r w:rsidRPr="0075149A">
        <w:rPr>
          <w:rFonts w:ascii="Arial Narrow" w:eastAsia="Times New Roman" w:hAnsi="Arial Narrow" w:cs="Arial"/>
          <w:b/>
          <w:szCs w:val="20"/>
          <w:lang w:eastAsia="en-US" w:bidi="en-US"/>
        </w:rPr>
        <w:t>1</w:t>
      </w:r>
      <w:r w:rsidRPr="00FD1D07">
        <w:rPr>
          <w:rFonts w:ascii="Arial Narrow" w:eastAsia="Times New Roman" w:hAnsi="Arial Narrow" w:cs="Arial"/>
          <w:b/>
          <w:szCs w:val="20"/>
          <w:lang w:eastAsia="en-US" w:bidi="en-US"/>
        </w:rPr>
        <w:t>.5 Equities (breakdown of other</w:t>
      </w:r>
      <w:r w:rsidRPr="00FD1D07"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  <w:t>)</w:t>
      </w:r>
      <w:r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  <w:t xml:space="preserve"> (continued)</w:t>
      </w:r>
    </w:p>
    <w:p w:rsidR="0075149A" w:rsidRPr="00FD1D07" w:rsidRDefault="0075149A" w:rsidP="0075149A">
      <w:pPr>
        <w:spacing w:line="240" w:lineRule="auto"/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</w:pP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8"/>
        <w:gridCol w:w="1360"/>
        <w:gridCol w:w="1350"/>
        <w:gridCol w:w="900"/>
        <w:gridCol w:w="1440"/>
      </w:tblGrid>
      <w:tr w:rsidR="0075149A" w:rsidRPr="00FD1D07" w:rsidTr="004E2225">
        <w:trPr>
          <w:trHeight w:val="683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 w:val="18"/>
                <w:szCs w:val="18"/>
                <w:lang w:eastAsia="en-US" w:bidi="en-US"/>
              </w:rPr>
            </w:pPr>
          </w:p>
          <w:p w:rsidR="0075149A" w:rsidRPr="00FD1D07" w:rsidRDefault="0075149A" w:rsidP="004E2225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Total issued shares                 (number)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GEPF’s shareholding (number)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GEPF's</w:t>
            </w:r>
          </w:p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 xml:space="preserve">shareholding </w:t>
            </w:r>
          </w:p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>Fair value</w:t>
            </w:r>
          </w:p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 xml:space="preserve"> 2019</w:t>
            </w:r>
          </w:p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>R’000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Lond4life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914 159 909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20 040 560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91 786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Stadio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Holdings Limited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818 095 250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23 549 057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82 422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Huge Group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175 627 077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9 597 933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72 752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Adcorp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109 954 675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3 533 986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67 817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Enx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Group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181 317 725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4 359 205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52 310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Hulamin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319 596 836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11 291 560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51 941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Rebosis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Property Fund 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63 266 012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2 220 047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46 599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Merafe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Resources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2 510 704 248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29 281 563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42 165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Balwin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Properties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472 192 592.0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15 182 187.0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39 170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Stor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>-Age Property Limited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392 986 858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2 786 965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35 980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Trellidor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Holdings Ltd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107 250 878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6 864 167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28 692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Afrocentric Investment Corporation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574 241 248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5 001 851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24 009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Safari Investments RSA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311 136 016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4 147 857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19 412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Zarclear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Holding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226 065 696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4 915 965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  19 074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Spear REIT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188 888 709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1 946 950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19 002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Group Five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112 258 283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19 946 477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17 752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Comair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469 330 865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3 453 711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  15 714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Novus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346 656 348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3 346 246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14 088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Clientele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335 221 759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856 818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13 358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Gemgro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Properties Limited (B Shares)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408 184 961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2 050 850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12 264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Caxton CTP Publish Print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386 981 607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1 489 395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12 213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Argent Industrial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82 368 934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2 162 146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11 567</w:t>
            </w:r>
          </w:p>
        </w:tc>
      </w:tr>
    </w:tbl>
    <w:p w:rsidR="0075149A" w:rsidRDefault="0075149A" w:rsidP="0075149A">
      <w:pPr>
        <w:keepNext/>
        <w:spacing w:line="240" w:lineRule="auto"/>
        <w:outlineLvl w:val="0"/>
        <w:rPr>
          <w:rFonts w:ascii="Cambria" w:eastAsia="Times New Roman" w:hAnsi="Cambria" w:cs="Arial"/>
          <w:bCs/>
          <w:kern w:val="32"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</w:pPr>
      <w:r w:rsidRPr="00FD1D07">
        <w:rPr>
          <w:rFonts w:ascii="Arial Narrow" w:eastAsia="Times New Roman" w:hAnsi="Arial Narrow" w:cs="Arial"/>
          <w:b/>
          <w:szCs w:val="20"/>
          <w:lang w:eastAsia="en-US" w:bidi="en-US"/>
        </w:rPr>
        <w:t>3.1.5 Equities (breakdown of other</w:t>
      </w:r>
      <w:r w:rsidRPr="00FD1D07"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  <w:t>)</w:t>
      </w:r>
      <w:r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  <w:t xml:space="preserve"> (continued)</w:t>
      </w:r>
    </w:p>
    <w:p w:rsidR="0075149A" w:rsidRPr="00FD1D07" w:rsidRDefault="0075149A" w:rsidP="0075149A">
      <w:pPr>
        <w:spacing w:line="240" w:lineRule="auto"/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</w:pP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8"/>
        <w:gridCol w:w="1360"/>
        <w:gridCol w:w="1350"/>
        <w:gridCol w:w="900"/>
        <w:gridCol w:w="1440"/>
      </w:tblGrid>
      <w:tr w:rsidR="0075149A" w:rsidRPr="00FD1D07" w:rsidTr="004E2225">
        <w:trPr>
          <w:trHeight w:val="683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 w:val="18"/>
                <w:szCs w:val="18"/>
                <w:lang w:eastAsia="en-US" w:bidi="en-US"/>
              </w:rPr>
            </w:pPr>
          </w:p>
          <w:p w:rsidR="0075149A" w:rsidRPr="00FD1D07" w:rsidRDefault="0075149A" w:rsidP="004E2225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Total issued shares                 (number)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GEPF’s shareholding (number)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GEPF's</w:t>
            </w:r>
          </w:p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 xml:space="preserve">shareholding </w:t>
            </w:r>
          </w:p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>Fair value</w:t>
            </w:r>
          </w:p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 xml:space="preserve"> 2019</w:t>
            </w:r>
          </w:p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>R’000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Ellies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620 158 235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80 413 155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10 454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Adaptit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152 513 154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1 929 760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10 054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Combined Motor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74 801 998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443 685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    9 007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Quantum Food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210 529 716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1 832 460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6 414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Alviva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143 899 787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253 941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    4 304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African Media Entertainment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8 100 934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100 850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    3 731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Basil Read Holdings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1 495 330 645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88 548 538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3 542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Hospitality Property Fund Ltd (B Linked Units)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578 154 207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275 731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2 705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Master Drilling Group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150 592 777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180 998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1 991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Tradehold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253 220 966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160 973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    1 904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Adcock Ingram Holdings Opt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8 000 000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2 143 166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643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Aveng Group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19 394 498 220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10 912 223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327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PBT Group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136 418 749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49 640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         79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Stefanutti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Stocks Holding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188 080 746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          </w:t>
            </w:r>
            <w:r>
              <w:rPr>
                <w:rFonts w:ascii="Arial Narrow" w:hAnsi="Arial Narrow"/>
                <w:color w:val="000000"/>
                <w:szCs w:val="20"/>
              </w:rPr>
              <w:t>0</w:t>
            </w: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Aep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Energy Africa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5 255 680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2 575 000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0</w:t>
            </w:r>
          </w:p>
        </w:tc>
      </w:tr>
    </w:tbl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</w:pPr>
      <w:r w:rsidRPr="00FD1D07">
        <w:rPr>
          <w:rFonts w:ascii="Arial Narrow" w:eastAsia="Times New Roman" w:hAnsi="Arial Narrow" w:cs="Arial"/>
          <w:b/>
          <w:szCs w:val="20"/>
          <w:lang w:eastAsia="en-US" w:bidi="en-US"/>
        </w:rPr>
        <w:lastRenderedPageBreak/>
        <w:t>3.1.5 Equities (breakdown of other</w:t>
      </w:r>
      <w:r w:rsidRPr="00FD1D07"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  <w:t>)</w:t>
      </w:r>
      <w:r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  <w:t xml:space="preserve"> (continued)</w:t>
      </w:r>
    </w:p>
    <w:p w:rsidR="0075149A" w:rsidRPr="00FD1D07" w:rsidRDefault="0075149A" w:rsidP="0075149A">
      <w:pPr>
        <w:spacing w:line="240" w:lineRule="auto"/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</w:pP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8"/>
        <w:gridCol w:w="1360"/>
        <w:gridCol w:w="1350"/>
        <w:gridCol w:w="900"/>
        <w:gridCol w:w="1440"/>
      </w:tblGrid>
      <w:tr w:rsidR="0075149A" w:rsidRPr="00FD1D07" w:rsidTr="004E2225">
        <w:trPr>
          <w:trHeight w:val="683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 w:val="18"/>
                <w:szCs w:val="18"/>
                <w:lang w:eastAsia="en-US" w:bidi="en-US"/>
              </w:rPr>
            </w:pPr>
          </w:p>
          <w:p w:rsidR="0075149A" w:rsidRPr="00FD1D07" w:rsidRDefault="0075149A" w:rsidP="004E2225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Total issued shares                 (number)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GEPF’s shareholding (number)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GEPF's</w:t>
            </w:r>
          </w:p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 xml:space="preserve">shareholding </w:t>
            </w:r>
          </w:p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>Fair value</w:t>
            </w:r>
          </w:p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 xml:space="preserve"> 2019</w:t>
            </w:r>
          </w:p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>R’000</w:t>
            </w:r>
          </w:p>
        </w:tc>
      </w:tr>
      <w:tr w:rsidR="0075149A" w:rsidRPr="00FA6AE9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A6AE9" w:rsidRDefault="0075149A" w:rsidP="004E2225">
            <w:pPr>
              <w:jc w:val="both"/>
              <w:rPr>
                <w:rFonts w:ascii="Arial Narrow" w:hAnsi="Arial Narrow"/>
                <w:b/>
                <w:color w:val="000000"/>
                <w:szCs w:val="20"/>
              </w:rPr>
            </w:pPr>
            <w:r w:rsidRPr="00FA6AE9">
              <w:rPr>
                <w:rFonts w:ascii="Arial Narrow" w:hAnsi="Arial Narrow"/>
                <w:b/>
                <w:color w:val="000000"/>
                <w:szCs w:val="20"/>
              </w:rPr>
              <w:t>2.  Secondary listing on the JSE (Other)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FA6AE9" w:rsidRDefault="0075149A" w:rsidP="004E2225">
            <w:pPr>
              <w:jc w:val="right"/>
              <w:rPr>
                <w:rFonts w:ascii="Arial Narrow" w:hAnsi="Arial Narrow"/>
                <w:b/>
                <w:color w:val="000000"/>
                <w:szCs w:val="20"/>
              </w:rPr>
            </w:pPr>
            <w:r w:rsidRPr="00FA6AE9">
              <w:rPr>
                <w:rFonts w:ascii="Arial Narrow" w:hAnsi="Arial Narrow"/>
                <w:b/>
                <w:color w:val="000000"/>
                <w:szCs w:val="20"/>
              </w:rPr>
              <w:t>33 353 698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Quilter Plc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1 902 251 098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174 911 229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4 796 066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Investec Plc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682 121 211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55 996 229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4 669 526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Mediclinic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International Plc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737 243 810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52 814 400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3 009 893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Capital and Counties Properties Plc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850 820 151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54 849 752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2 507 731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Ecobank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Transnational </w:t>
            </w: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Inc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24 730 354 443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3 394 133 334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1 798 680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Grit Real Estate Income Group Limited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306 396 035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84 599 515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1 652 797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Anheuser-Busch </w:t>
            </w: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Inbev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SA NV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1 693 242 156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1 337 141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1 619 385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South32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5 046 520 346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42 595 278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1 597 323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Intu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Properties Plc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1 355 040 243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78 562 001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1 579 096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Brait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SE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525 599 215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51 597 671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1 238 344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Novare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Africa Property Fund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237 785 758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101 438 071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1 230 466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MAS Real Estate </w:t>
            </w: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Inc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645 343 798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54 175 848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1 186 451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Lonmin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Plc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282 784 288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82 532 582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1 183 517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Echo </w:t>
            </w: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Polska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Prop N. V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829 989 803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53 290 429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1 038 630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Vodacom Tanzania Plc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2 240 000 300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164 503 540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823 896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African Rainbow Capital Investments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1 045 047 714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139 951 865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775 333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Steinhoff International Holdings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4 309 727 144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346 949 155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652 264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Kenya Electricity Generating Co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6 594 522 339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495 348 189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401 886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Sirius Real Estate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1 022 140 875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28 538 435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343 888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Cipla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Quality Chemical industries Limited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3 651 909 200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312 000 000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238 302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Stenprop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Ltd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298 775 175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10 938 870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223 591 </w:t>
            </w:r>
          </w:p>
        </w:tc>
      </w:tr>
    </w:tbl>
    <w:p w:rsidR="0075149A" w:rsidRDefault="0075149A" w:rsidP="0075149A">
      <w:pPr>
        <w:keepNext/>
        <w:spacing w:line="240" w:lineRule="auto"/>
        <w:outlineLvl w:val="0"/>
        <w:rPr>
          <w:rFonts w:ascii="Cambria" w:eastAsia="Times New Roman" w:hAnsi="Cambria" w:cs="Arial"/>
          <w:bCs/>
          <w:kern w:val="32"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Cs w:val="20"/>
          <w:lang w:eastAsia="en-US" w:bidi="en-US"/>
        </w:rPr>
      </w:pPr>
    </w:p>
    <w:p w:rsidR="0075149A" w:rsidRDefault="0075149A" w:rsidP="0075149A">
      <w:pPr>
        <w:spacing w:line="240" w:lineRule="auto"/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</w:pPr>
      <w:r w:rsidRPr="00FD1D07">
        <w:rPr>
          <w:rFonts w:ascii="Arial Narrow" w:eastAsia="Times New Roman" w:hAnsi="Arial Narrow" w:cs="Arial"/>
          <w:b/>
          <w:szCs w:val="20"/>
          <w:lang w:eastAsia="en-US" w:bidi="en-US"/>
        </w:rPr>
        <w:t>3.1.5 Equities (breakdown of other</w:t>
      </w:r>
      <w:r w:rsidRPr="00FD1D07"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  <w:t>)</w:t>
      </w:r>
      <w:r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  <w:t xml:space="preserve"> (continued)</w:t>
      </w:r>
    </w:p>
    <w:p w:rsidR="0075149A" w:rsidRPr="00FD1D07" w:rsidRDefault="0075149A" w:rsidP="0075149A">
      <w:pPr>
        <w:spacing w:line="240" w:lineRule="auto"/>
        <w:rPr>
          <w:rFonts w:ascii="Arial Narrow" w:eastAsia="Times New Roman" w:hAnsi="Arial Narrow" w:cs="Arial"/>
          <w:b/>
          <w:sz w:val="18"/>
          <w:szCs w:val="18"/>
          <w:lang w:eastAsia="en-US" w:bidi="en-US"/>
        </w:rPr>
      </w:pP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8"/>
        <w:gridCol w:w="1310"/>
        <w:gridCol w:w="50"/>
        <w:gridCol w:w="1350"/>
        <w:gridCol w:w="900"/>
        <w:gridCol w:w="1440"/>
      </w:tblGrid>
      <w:tr w:rsidR="0075149A" w:rsidRPr="00FD1D07" w:rsidTr="004E2225">
        <w:trPr>
          <w:trHeight w:val="683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 w:val="18"/>
                <w:szCs w:val="18"/>
                <w:lang w:eastAsia="en-US" w:bidi="en-US"/>
              </w:rPr>
            </w:pPr>
          </w:p>
          <w:p w:rsidR="0075149A" w:rsidRPr="00FD1D07" w:rsidRDefault="0075149A" w:rsidP="004E2225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Total issued shares                 (number)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GEPF’s shareholding (number)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GEPF's</w:t>
            </w:r>
          </w:p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 xml:space="preserve">shareholding </w:t>
            </w:r>
          </w:p>
          <w:p w:rsidR="0075149A" w:rsidRPr="00FD1D07" w:rsidRDefault="0075149A" w:rsidP="004E2225">
            <w:pPr>
              <w:keepNext/>
              <w:spacing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bCs/>
                <w:kern w:val="32"/>
                <w:szCs w:val="20"/>
                <w:lang w:eastAsia="en-US" w:bidi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>Fair value</w:t>
            </w:r>
          </w:p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 xml:space="preserve"> 2019</w:t>
            </w:r>
          </w:p>
          <w:p w:rsidR="0075149A" w:rsidRPr="00FD1D07" w:rsidRDefault="0075149A" w:rsidP="004E2225">
            <w:pPr>
              <w:tabs>
                <w:tab w:val="decimal" w:pos="7938"/>
                <w:tab w:val="decimal" w:pos="9639"/>
              </w:tabs>
              <w:spacing w:line="240" w:lineRule="auto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</w:pPr>
            <w:r w:rsidRPr="00FD1D07">
              <w:rPr>
                <w:rFonts w:ascii="Arial Narrow" w:eastAsia="Times New Roman" w:hAnsi="Arial Narrow" w:cs="Times New Roman"/>
                <w:b/>
                <w:szCs w:val="20"/>
                <w:lang w:eastAsia="en-US" w:bidi="en-US"/>
              </w:rPr>
              <w:t>R’000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Pan African Resource Plc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2 234 687 537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117 870 192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205 094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Redefine International Plc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380 089 923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5 842 338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167 675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Resource Generation Ltd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581 380 338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113 309 805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113 310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Trustco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Group Holdings Ltd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974 265 619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6 191 195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  64 822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Investec Australia Property Fund Ltd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478 802 454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4 067 322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  51 655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Tiso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</w:t>
            </w: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Blackstar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Group SE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275 753 092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13 070 924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  42 481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EPE Capital Partners Ltd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187 500 000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5 913 167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  41 983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Grindrod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Shipping Holdings Limited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19 063 833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361 718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  26 152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Gemfields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Group Ltd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1 431 685 553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13 764 402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  25 739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797AF7">
              <w:rPr>
                <w:rFonts w:ascii="Arial Narrow" w:hAnsi="Arial Narrow"/>
                <w:color w:val="000000"/>
                <w:szCs w:val="20"/>
              </w:rPr>
              <w:t>Choppies</w:t>
            </w:r>
            <w:proofErr w:type="spellEnd"/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Enterprises Ltd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1 303 628 341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27 672 645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  17 710 </w:t>
            </w:r>
          </w:p>
        </w:tc>
      </w:tr>
      <w:tr w:rsidR="0075149A" w:rsidRPr="00797AF7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Vivo Energy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1 265 002 519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516 480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797AF7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797AF7">
              <w:rPr>
                <w:rFonts w:ascii="Arial Narrow" w:hAnsi="Arial Narrow"/>
                <w:color w:val="000000"/>
                <w:szCs w:val="20"/>
              </w:rPr>
              <w:t xml:space="preserve">           11 957 </w:t>
            </w:r>
          </w:p>
        </w:tc>
      </w:tr>
      <w:tr w:rsidR="0075149A" w:rsidRPr="006E5845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6E5845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6E5845">
              <w:rPr>
                <w:rFonts w:ascii="Arial Narrow" w:hAnsi="Arial Narrow"/>
                <w:color w:val="000000"/>
                <w:szCs w:val="20"/>
              </w:rPr>
              <w:t>Atlantic Leaf Properties Ltd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6E5845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6E5845">
              <w:rPr>
                <w:rFonts w:ascii="Arial Narrow" w:hAnsi="Arial Narrow"/>
                <w:color w:val="000000"/>
                <w:szCs w:val="20"/>
              </w:rPr>
              <w:t>188 976 628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6E5845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6E5845">
              <w:rPr>
                <w:rFonts w:ascii="Arial Narrow" w:hAnsi="Arial Narrow"/>
                <w:color w:val="000000"/>
                <w:szCs w:val="20"/>
              </w:rPr>
              <w:t>608 440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6E5845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6E5845">
              <w:rPr>
                <w:rFonts w:ascii="Arial Narrow" w:hAnsi="Arial Narrow"/>
                <w:color w:val="00000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6E5845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6E5845">
              <w:rPr>
                <w:rFonts w:ascii="Arial Narrow" w:hAnsi="Arial Narrow"/>
                <w:color w:val="000000"/>
                <w:szCs w:val="20"/>
              </w:rPr>
              <w:t xml:space="preserve">           10 648 </w:t>
            </w:r>
          </w:p>
        </w:tc>
      </w:tr>
      <w:tr w:rsidR="0075149A" w:rsidRPr="006E5845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6E5845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6E5845">
              <w:rPr>
                <w:rFonts w:ascii="Arial Narrow" w:hAnsi="Arial Narrow"/>
                <w:color w:val="000000"/>
                <w:szCs w:val="20"/>
              </w:rPr>
              <w:t>Hammerson</w:t>
            </w:r>
            <w:proofErr w:type="spellEnd"/>
            <w:r w:rsidRPr="006E5845">
              <w:rPr>
                <w:rFonts w:ascii="Arial Narrow" w:hAnsi="Arial Narrow"/>
                <w:color w:val="000000"/>
                <w:szCs w:val="20"/>
              </w:rPr>
              <w:t xml:space="preserve"> Plc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6E5845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6E5845">
              <w:rPr>
                <w:rFonts w:ascii="Arial Narrow" w:hAnsi="Arial Narrow"/>
                <w:color w:val="000000"/>
                <w:szCs w:val="20"/>
              </w:rPr>
              <w:t>766 293 613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6E5845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6E5845">
              <w:rPr>
                <w:rFonts w:ascii="Arial Narrow" w:hAnsi="Arial Narrow"/>
                <w:color w:val="000000"/>
                <w:szCs w:val="20"/>
              </w:rPr>
              <w:t>65 417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6E5845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6E5845">
              <w:rPr>
                <w:rFonts w:ascii="Arial Narrow" w:hAnsi="Arial Narrow"/>
                <w:color w:val="00000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6E5845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6E5845">
              <w:rPr>
                <w:rFonts w:ascii="Arial Narrow" w:hAnsi="Arial Narrow"/>
                <w:color w:val="000000"/>
                <w:szCs w:val="20"/>
              </w:rPr>
              <w:t xml:space="preserve">             4 142 </w:t>
            </w:r>
          </w:p>
        </w:tc>
      </w:tr>
      <w:tr w:rsidR="0075149A" w:rsidRPr="006E5845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6E5845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6E5845">
              <w:rPr>
                <w:rFonts w:ascii="Arial Narrow" w:hAnsi="Arial Narrow"/>
                <w:color w:val="000000"/>
                <w:szCs w:val="20"/>
              </w:rPr>
              <w:t>New Frontier Properties Ltd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6E5845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6E5845">
              <w:rPr>
                <w:rFonts w:ascii="Arial Narrow" w:hAnsi="Arial Narrow"/>
                <w:color w:val="000000"/>
                <w:szCs w:val="20"/>
              </w:rPr>
              <w:t>160 935 407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6E5845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6E5845">
              <w:rPr>
                <w:rFonts w:ascii="Arial Narrow" w:hAnsi="Arial Narrow"/>
                <w:color w:val="000000"/>
                <w:szCs w:val="20"/>
              </w:rPr>
              <w:t>466 313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6E5845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6E5845">
              <w:rPr>
                <w:rFonts w:ascii="Arial Narrow" w:hAnsi="Arial Narrow"/>
                <w:color w:val="00000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6E5845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6E5845">
              <w:rPr>
                <w:rFonts w:ascii="Arial Narrow" w:hAnsi="Arial Narrow"/>
                <w:color w:val="000000"/>
                <w:szCs w:val="20"/>
              </w:rPr>
              <w:t xml:space="preserve">             3 264 </w:t>
            </w:r>
          </w:p>
        </w:tc>
      </w:tr>
      <w:tr w:rsidR="0075149A" w:rsidRPr="006E5845" w:rsidTr="004E2225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6E5845" w:rsidRDefault="0075149A" w:rsidP="004E2225">
            <w:pPr>
              <w:jc w:val="both"/>
              <w:rPr>
                <w:rFonts w:ascii="Arial Narrow" w:hAnsi="Arial Narrow"/>
                <w:color w:val="000000"/>
                <w:szCs w:val="20"/>
              </w:rPr>
            </w:pPr>
            <w:proofErr w:type="spellStart"/>
            <w:r w:rsidRPr="006E5845">
              <w:rPr>
                <w:rFonts w:ascii="Arial Narrow" w:hAnsi="Arial Narrow"/>
                <w:color w:val="000000"/>
                <w:szCs w:val="20"/>
              </w:rPr>
              <w:t>DiamondCorp</w:t>
            </w:r>
            <w:proofErr w:type="spellEnd"/>
            <w:r w:rsidRPr="006E5845">
              <w:rPr>
                <w:rFonts w:ascii="Arial Narrow" w:hAnsi="Arial Narrow"/>
                <w:color w:val="000000"/>
                <w:szCs w:val="20"/>
              </w:rPr>
              <w:t xml:space="preserve"> Plc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6E5845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6E5845">
              <w:rPr>
                <w:rFonts w:ascii="Arial Narrow" w:hAnsi="Arial Narrow"/>
                <w:color w:val="000000"/>
                <w:szCs w:val="20"/>
              </w:rPr>
              <w:t>478 739 580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6E5845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6E5845">
              <w:rPr>
                <w:rFonts w:ascii="Arial Narrow" w:hAnsi="Arial Narrow"/>
                <w:color w:val="000000"/>
                <w:szCs w:val="20"/>
              </w:rPr>
              <w:t>7 584 000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6E5845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6E5845">
              <w:rPr>
                <w:rFonts w:ascii="Arial Narrow" w:hAnsi="Arial Narrow"/>
                <w:color w:val="00000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9A" w:rsidRPr="006E5845" w:rsidRDefault="0075149A" w:rsidP="004E2225">
            <w:pPr>
              <w:jc w:val="right"/>
              <w:rPr>
                <w:rFonts w:ascii="Arial Narrow" w:hAnsi="Arial Narrow"/>
                <w:color w:val="000000"/>
                <w:szCs w:val="20"/>
              </w:rPr>
            </w:pPr>
            <w:r w:rsidRPr="006E5845">
              <w:rPr>
                <w:rFonts w:ascii="Arial Narrow" w:hAnsi="Arial Narrow"/>
                <w:color w:val="000000"/>
                <w:szCs w:val="20"/>
              </w:rPr>
              <w:t xml:space="preserve">                   </w:t>
            </w:r>
            <w:r>
              <w:rPr>
                <w:rFonts w:ascii="Arial Narrow" w:hAnsi="Arial Narrow"/>
                <w:color w:val="000000"/>
                <w:szCs w:val="20"/>
              </w:rPr>
              <w:t>0</w:t>
            </w:r>
            <w:r w:rsidRPr="006E5845">
              <w:rPr>
                <w:rFonts w:ascii="Arial Narrow" w:hAnsi="Arial Narrow"/>
                <w:color w:val="000000"/>
                <w:szCs w:val="20"/>
              </w:rPr>
              <w:t xml:space="preserve">  </w:t>
            </w:r>
          </w:p>
        </w:tc>
      </w:tr>
    </w:tbl>
    <w:p w:rsidR="00F15A2E" w:rsidRDefault="00F15A2E" w:rsidP="0075149A">
      <w:bookmarkStart w:id="1" w:name="_GoBack"/>
      <w:bookmarkEnd w:id="1"/>
    </w:p>
    <w:sectPr w:rsidR="00F15A2E" w:rsidSect="0075149A">
      <w:footerReference w:type="first" r:id="rId7"/>
      <w:pgSz w:w="11906" w:h="16838" w:code="9"/>
      <w:pgMar w:top="1418" w:right="1418" w:bottom="1418" w:left="2259" w:header="709" w:footer="9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EE" w:rsidRDefault="00331EEE" w:rsidP="0075149A">
      <w:pPr>
        <w:spacing w:line="240" w:lineRule="auto"/>
      </w:pPr>
      <w:r>
        <w:separator/>
      </w:r>
    </w:p>
  </w:endnote>
  <w:endnote w:type="continuationSeparator" w:id="0">
    <w:p w:rsidR="00331EEE" w:rsidRDefault="00331EEE" w:rsidP="00751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D07" w:rsidRDefault="00331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EE" w:rsidRDefault="00331EEE" w:rsidP="0075149A">
      <w:pPr>
        <w:spacing w:line="240" w:lineRule="auto"/>
      </w:pPr>
      <w:r>
        <w:separator/>
      </w:r>
    </w:p>
  </w:footnote>
  <w:footnote w:type="continuationSeparator" w:id="0">
    <w:p w:rsidR="00331EEE" w:rsidRDefault="00331EEE" w:rsidP="007514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515B"/>
    <w:multiLevelType w:val="hybridMultilevel"/>
    <w:tmpl w:val="C062FB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D0C76"/>
    <w:multiLevelType w:val="hybridMultilevel"/>
    <w:tmpl w:val="6A8847FC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740B"/>
    <w:multiLevelType w:val="hybridMultilevel"/>
    <w:tmpl w:val="6FD26A04"/>
    <w:lvl w:ilvl="0" w:tplc="04604370">
      <w:numFmt w:val="bullet"/>
      <w:lvlText w:val="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92874"/>
    <w:multiLevelType w:val="hybridMultilevel"/>
    <w:tmpl w:val="4A54F1D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C51615"/>
    <w:multiLevelType w:val="hybridMultilevel"/>
    <w:tmpl w:val="D56079E4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F42A3"/>
    <w:multiLevelType w:val="hybridMultilevel"/>
    <w:tmpl w:val="31C484E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7528E"/>
    <w:multiLevelType w:val="hybridMultilevel"/>
    <w:tmpl w:val="B42EB9C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0873E2"/>
    <w:multiLevelType w:val="hybridMultilevel"/>
    <w:tmpl w:val="D56079E4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7F5EBD"/>
    <w:multiLevelType w:val="hybridMultilevel"/>
    <w:tmpl w:val="A2541DC4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B913A5"/>
    <w:multiLevelType w:val="hybridMultilevel"/>
    <w:tmpl w:val="BADC227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324F5B"/>
    <w:multiLevelType w:val="hybridMultilevel"/>
    <w:tmpl w:val="2D128B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5716BA"/>
    <w:multiLevelType w:val="hybridMultilevel"/>
    <w:tmpl w:val="0344BF0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670A36"/>
    <w:multiLevelType w:val="hybridMultilevel"/>
    <w:tmpl w:val="31C484E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3774B"/>
    <w:multiLevelType w:val="hybridMultilevel"/>
    <w:tmpl w:val="77B4A3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9A"/>
    <w:rsid w:val="00331EEE"/>
    <w:rsid w:val="0075149A"/>
    <w:rsid w:val="00F1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CCE6A5-B81B-443C-BEB4-D695020E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49A"/>
    <w:pPr>
      <w:spacing w:after="0" w:line="288" w:lineRule="auto"/>
    </w:pPr>
    <w:rPr>
      <w:rFonts w:eastAsiaTheme="minorEastAsia"/>
      <w:sz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49A"/>
    <w:pPr>
      <w:spacing w:before="240" w:after="240"/>
      <w:jc w:val="both"/>
      <w:outlineLvl w:val="0"/>
    </w:pPr>
    <w:rPr>
      <w:rFonts w:ascii="Arial" w:hAnsi="Arial" w:cs="Arial"/>
      <w:b/>
      <w:caps/>
      <w:color w:val="000000" w:themeColor="text1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49A"/>
    <w:rPr>
      <w:rFonts w:ascii="Arial" w:eastAsiaTheme="minorEastAsia" w:hAnsi="Arial" w:cs="Arial"/>
      <w:b/>
      <w:caps/>
      <w:color w:val="000000" w:themeColor="text1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14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49A"/>
    <w:rPr>
      <w:rFonts w:eastAsiaTheme="minorEastAsia"/>
      <w:sz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514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49A"/>
    <w:rPr>
      <w:rFonts w:eastAsiaTheme="minorEastAsia"/>
      <w:sz w:val="20"/>
      <w:lang w:eastAsia="zh-TW"/>
    </w:rPr>
  </w:style>
  <w:style w:type="paragraph" w:customStyle="1" w:styleId="BasicParagraph">
    <w:name w:val="[Basic Paragraph]"/>
    <w:basedOn w:val="Normal"/>
    <w:uiPriority w:val="99"/>
    <w:rsid w:val="0075149A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4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9A"/>
    <w:rPr>
      <w:rFonts w:ascii="Segoe UI" w:eastAsiaTheme="minorEastAsia" w:hAnsi="Segoe UI" w:cs="Segoe UI"/>
      <w:sz w:val="18"/>
      <w:szCs w:val="18"/>
      <w:lang w:eastAsia="zh-TW"/>
    </w:rPr>
  </w:style>
  <w:style w:type="table" w:styleId="TableGrid">
    <w:name w:val="Table Grid"/>
    <w:basedOn w:val="TableNormal"/>
    <w:uiPriority w:val="39"/>
    <w:rsid w:val="0075149A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4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1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49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49A"/>
    <w:rPr>
      <w:rFonts w:eastAsiaTheme="minorEastAsia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49A"/>
    <w:rPr>
      <w:rFonts w:eastAsiaTheme="minorEastAsia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Mabesa</dc:creator>
  <cp:keywords/>
  <dc:description/>
  <cp:lastModifiedBy>Musa Mabesa</cp:lastModifiedBy>
  <cp:revision>1</cp:revision>
  <dcterms:created xsi:type="dcterms:W3CDTF">2020-01-14T15:09:00Z</dcterms:created>
  <dcterms:modified xsi:type="dcterms:W3CDTF">2020-01-14T15:14:00Z</dcterms:modified>
</cp:coreProperties>
</file>